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F9864E">
      <w:pPr>
        <w:spacing w:line="360" w:lineRule="auto"/>
        <w:jc w:val="center"/>
        <w:rPr>
          <w:rFonts w:hint="default" w:ascii="Times New Roman" w:hAnsi="Times New Roman" w:eastAsia="宋体" w:cs="Times New Roman"/>
          <w:sz w:val="32"/>
          <w:szCs w:val="32"/>
          <w:lang w:val="en-US" w:eastAsia="zh-CN"/>
        </w:rPr>
      </w:pPr>
      <w:r>
        <w:rPr>
          <w:rFonts w:hint="eastAsia" w:ascii="Times New Roman" w:hAnsi="Times New Roman" w:eastAsia="宋体" w:cs="Times New Roman"/>
          <w:sz w:val="32"/>
          <w:szCs w:val="32"/>
          <w:lang w:val="en-US" w:eastAsia="zh-CN"/>
        </w:rPr>
        <w:t>统计与人工智能研讨交流</w:t>
      </w:r>
    </w:p>
    <w:p w14:paraId="566FB7B3">
      <w:pPr>
        <w:spacing w:line="360" w:lineRule="auto"/>
        <w:rPr>
          <w:rFonts w:hint="default" w:ascii="Times New Roman" w:hAnsi="Times New Roman" w:eastAsia="宋体" w:cs="Times New Roman"/>
          <w:sz w:val="24"/>
          <w:szCs w:val="24"/>
          <w:lang w:val="en-US" w:eastAsia="zh-CN"/>
        </w:rPr>
      </w:pP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5"/>
        <w:gridCol w:w="5601"/>
        <w:gridCol w:w="1176"/>
      </w:tblGrid>
      <w:tr w14:paraId="4D64C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vAlign w:val="center"/>
          </w:tcPr>
          <w:p w14:paraId="4C8B3465">
            <w:pPr>
              <w:spacing w:line="360" w:lineRule="auto"/>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2025年11月21日（周五）</w:t>
            </w:r>
          </w:p>
          <w:p w14:paraId="1D650749">
            <w:pPr>
              <w:spacing w:line="360" w:lineRule="auto"/>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地点：思西（SX）401</w:t>
            </w:r>
          </w:p>
        </w:tc>
      </w:tr>
      <w:tr w14:paraId="08B9C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4" w:type="pct"/>
            <w:vAlign w:val="center"/>
          </w:tcPr>
          <w:p w14:paraId="617993BE">
            <w:pPr>
              <w:spacing w:line="360" w:lineRule="auto"/>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时间</w:t>
            </w:r>
          </w:p>
        </w:tc>
        <w:tc>
          <w:tcPr>
            <w:tcW w:w="3286" w:type="pct"/>
            <w:vAlign w:val="center"/>
          </w:tcPr>
          <w:p w14:paraId="2A05502F">
            <w:pPr>
              <w:spacing w:line="360" w:lineRule="auto"/>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题目</w:t>
            </w:r>
          </w:p>
        </w:tc>
        <w:tc>
          <w:tcPr>
            <w:tcW w:w="688" w:type="pct"/>
            <w:shd w:val="clear"/>
            <w:vAlign w:val="center"/>
          </w:tcPr>
          <w:p w14:paraId="384D7BC0">
            <w:pPr>
              <w:spacing w:line="360" w:lineRule="auto"/>
              <w:jc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sz w:val="24"/>
                <w:szCs w:val="24"/>
                <w:vertAlign w:val="baseline"/>
                <w:lang w:val="en-US" w:eastAsia="zh-CN"/>
              </w:rPr>
              <w:t>报告人</w:t>
            </w:r>
          </w:p>
        </w:tc>
      </w:tr>
      <w:tr w14:paraId="7A131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4" w:type="pct"/>
            <w:vAlign w:val="center"/>
          </w:tcPr>
          <w:p w14:paraId="0CD77B63">
            <w:pPr>
              <w:spacing w:line="360" w:lineRule="auto"/>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9：00-9：30</w:t>
            </w:r>
          </w:p>
        </w:tc>
        <w:tc>
          <w:tcPr>
            <w:tcW w:w="3286" w:type="pct"/>
          </w:tcPr>
          <w:p w14:paraId="36E01844">
            <w:pPr>
              <w:spacing w:line="360" w:lineRule="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rPr>
              <w:t>Location-Scale Quantile Regression with Functional Responses</w:t>
            </w:r>
          </w:p>
        </w:tc>
        <w:tc>
          <w:tcPr>
            <w:tcW w:w="688" w:type="pct"/>
            <w:shd w:val="clear"/>
            <w:vAlign w:val="center"/>
          </w:tcPr>
          <w:p w14:paraId="6878A806">
            <w:pPr>
              <w:spacing w:line="360" w:lineRule="auto"/>
              <w:jc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sz w:val="24"/>
                <w:szCs w:val="24"/>
                <w:vertAlign w:val="baseline"/>
                <w:lang w:val="en-US" w:eastAsia="zh-CN"/>
              </w:rPr>
              <w:t>李玲珠</w:t>
            </w:r>
          </w:p>
        </w:tc>
      </w:tr>
      <w:tr w14:paraId="7082C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4" w:type="pct"/>
            <w:vAlign w:val="center"/>
          </w:tcPr>
          <w:p w14:paraId="567BCB65">
            <w:pPr>
              <w:spacing w:line="360" w:lineRule="auto"/>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9：30-10：00</w:t>
            </w:r>
          </w:p>
        </w:tc>
        <w:tc>
          <w:tcPr>
            <w:tcW w:w="3286" w:type="pct"/>
          </w:tcPr>
          <w:p w14:paraId="69D8D549">
            <w:pPr>
              <w:spacing w:line="360" w:lineRule="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rPr>
              <w:t xml:space="preserve">Optimization via Strategic Law of Large Numbers  </w:t>
            </w:r>
          </w:p>
        </w:tc>
        <w:tc>
          <w:tcPr>
            <w:tcW w:w="688" w:type="pct"/>
            <w:shd w:val="clear"/>
            <w:vAlign w:val="center"/>
          </w:tcPr>
          <w:p w14:paraId="1939AAE3">
            <w:pPr>
              <w:spacing w:line="360" w:lineRule="auto"/>
              <w:jc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sz w:val="24"/>
                <w:szCs w:val="24"/>
                <w:vertAlign w:val="baseline"/>
                <w:lang w:val="en-US" w:eastAsia="zh-CN"/>
              </w:rPr>
              <w:t>严晓东</w:t>
            </w:r>
          </w:p>
        </w:tc>
      </w:tr>
      <w:tr w14:paraId="0B6C8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4" w:type="pct"/>
            <w:vAlign w:val="center"/>
          </w:tcPr>
          <w:p w14:paraId="6B935D1B">
            <w:pPr>
              <w:spacing w:line="360" w:lineRule="auto"/>
              <w:jc w:val="center"/>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10：00-10：30</w:t>
            </w:r>
          </w:p>
        </w:tc>
        <w:tc>
          <w:tcPr>
            <w:tcW w:w="3286" w:type="pct"/>
          </w:tcPr>
          <w:p w14:paraId="239733ED">
            <w:pPr>
              <w:spacing w:line="360" w:lineRule="auto"/>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lang w:val="en-US" w:eastAsia="zh-CN"/>
              </w:rPr>
              <w:t>Probing Social Bias in Labor Market Text Generation by ChatGPT: A Masked Language Model Approach</w:t>
            </w:r>
          </w:p>
        </w:tc>
        <w:tc>
          <w:tcPr>
            <w:tcW w:w="688" w:type="pct"/>
            <w:shd w:val="clear"/>
            <w:vAlign w:val="center"/>
          </w:tcPr>
          <w:p w14:paraId="234F8425">
            <w:pPr>
              <w:spacing w:line="360" w:lineRule="auto"/>
              <w:jc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sz w:val="24"/>
                <w:szCs w:val="24"/>
                <w:vertAlign w:val="baseline"/>
                <w:lang w:val="en-US" w:eastAsia="zh-CN"/>
              </w:rPr>
              <w:t>孔令龙</w:t>
            </w:r>
          </w:p>
        </w:tc>
      </w:tr>
      <w:tr w14:paraId="54FE6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4" w:type="pct"/>
            <w:vAlign w:val="center"/>
          </w:tcPr>
          <w:p w14:paraId="6DCC8227">
            <w:pPr>
              <w:spacing w:line="360" w:lineRule="auto"/>
              <w:jc w:val="center"/>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10：30-11：15</w:t>
            </w:r>
          </w:p>
        </w:tc>
        <w:tc>
          <w:tcPr>
            <w:tcW w:w="3975" w:type="pct"/>
            <w:gridSpan w:val="2"/>
            <w:shd w:val="clear"/>
            <w:vAlign w:val="center"/>
          </w:tcPr>
          <w:p w14:paraId="59767407">
            <w:pPr>
              <w:spacing w:line="360" w:lineRule="auto"/>
              <w:jc w:val="center"/>
              <w:rPr>
                <w:rFonts w:hint="default" w:ascii="Times New Roman" w:hAnsi="Times New Roman" w:eastAsia="宋体" w:cs="Times New Roman"/>
                <w:kern w:val="2"/>
                <w:sz w:val="24"/>
                <w:szCs w:val="24"/>
                <w:vertAlign w:val="baseline"/>
                <w:lang w:val="en-US" w:eastAsia="zh-CN" w:bidi="ar-SA"/>
              </w:rPr>
            </w:pPr>
            <w:r>
              <w:rPr>
                <w:rFonts w:hint="default" w:ascii="Times New Roman" w:hAnsi="Times New Roman" w:eastAsia="宋体" w:cs="Times New Roman"/>
                <w:sz w:val="24"/>
                <w:szCs w:val="24"/>
                <w:vertAlign w:val="baseline"/>
                <w:lang w:val="en-US" w:eastAsia="zh-CN"/>
              </w:rPr>
              <w:t>自由讨论</w:t>
            </w:r>
          </w:p>
        </w:tc>
      </w:tr>
      <w:tr w14:paraId="6D007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4" w:type="pct"/>
            <w:vAlign w:val="center"/>
          </w:tcPr>
          <w:p w14:paraId="3E22F83E">
            <w:pPr>
              <w:spacing w:line="360" w:lineRule="auto"/>
              <w:jc w:val="center"/>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午餐</w:t>
            </w:r>
          </w:p>
        </w:tc>
        <w:tc>
          <w:tcPr>
            <w:tcW w:w="3975" w:type="pct"/>
            <w:gridSpan w:val="2"/>
            <w:shd w:val="clear"/>
            <w:vAlign w:val="center"/>
          </w:tcPr>
          <w:p w14:paraId="3F5FEA6E">
            <w:pPr>
              <w:spacing w:line="360" w:lineRule="auto"/>
              <w:jc w:val="center"/>
              <w:rPr>
                <w:rFonts w:hint="eastAsia" w:ascii="Times New Roman" w:hAnsi="Times New Roman" w:eastAsia="宋体" w:cs="Times New Roman"/>
                <w:kern w:val="2"/>
                <w:sz w:val="24"/>
                <w:szCs w:val="24"/>
                <w:vertAlign w:val="baseline"/>
                <w:lang w:val="en-US" w:eastAsia="zh-CN" w:bidi="ar-SA"/>
              </w:rPr>
            </w:pPr>
            <w:r>
              <w:rPr>
                <w:rFonts w:hint="eastAsia" w:ascii="Times New Roman" w:hAnsi="Times New Roman" w:eastAsia="宋体" w:cs="Times New Roman"/>
                <w:sz w:val="24"/>
                <w:szCs w:val="24"/>
                <w:vertAlign w:val="baseline"/>
                <w:lang w:val="en-US" w:eastAsia="zh-CN"/>
              </w:rPr>
              <w:t>午餐</w:t>
            </w:r>
          </w:p>
        </w:tc>
      </w:tr>
    </w:tbl>
    <w:p w14:paraId="12487258">
      <w:pPr>
        <w:spacing w:line="360" w:lineRule="auto"/>
        <w:rPr>
          <w:rFonts w:hint="default" w:ascii="Times New Roman" w:hAnsi="Times New Roman" w:eastAsia="宋体" w:cs="Times New Roman"/>
          <w:sz w:val="24"/>
          <w:szCs w:val="24"/>
          <w:lang w:val="en-US" w:eastAsia="zh-CN"/>
        </w:rPr>
      </w:pPr>
    </w:p>
    <w:p w14:paraId="354E8D85">
      <w:pPr>
        <w:spacing w:line="360" w:lineRule="auto"/>
        <w:rPr>
          <w:rFonts w:hint="default" w:ascii="Times New Roman" w:hAnsi="Times New Roman" w:eastAsia="宋体" w:cs="Times New Roman"/>
          <w:sz w:val="24"/>
          <w:szCs w:val="24"/>
          <w:lang w:val="en-US" w:eastAsia="zh-CN"/>
        </w:rPr>
      </w:pPr>
    </w:p>
    <w:p w14:paraId="23A187B3">
      <w:pPr>
        <w:spacing w:line="360" w:lineRule="auto"/>
        <w:rPr>
          <w:rFonts w:hint="default" w:ascii="Times New Roman" w:hAnsi="Times New Roman" w:eastAsia="宋体" w:cs="Times New Roman"/>
          <w:sz w:val="24"/>
          <w:szCs w:val="24"/>
          <w:lang w:val="en-US" w:eastAsia="zh-CN"/>
        </w:rPr>
      </w:pPr>
    </w:p>
    <w:p w14:paraId="66C5414A">
      <w:pPr>
        <w:spacing w:line="360" w:lineRule="auto"/>
        <w:rPr>
          <w:rFonts w:hint="default" w:ascii="Times New Roman" w:hAnsi="Times New Roman" w:eastAsia="宋体" w:cs="Times New Roman"/>
          <w:sz w:val="24"/>
          <w:szCs w:val="24"/>
          <w:lang w:val="en-US" w:eastAsia="zh-CN"/>
        </w:rPr>
      </w:pPr>
    </w:p>
    <w:p w14:paraId="0D226433">
      <w:pPr>
        <w:spacing w:line="360" w:lineRule="auto"/>
        <w:rPr>
          <w:rFonts w:hint="default" w:ascii="Times New Roman" w:hAnsi="Times New Roman" w:eastAsia="宋体" w:cs="Times New Roman"/>
          <w:sz w:val="24"/>
          <w:szCs w:val="24"/>
          <w:lang w:val="en-US" w:eastAsia="zh-CN"/>
        </w:rPr>
      </w:pPr>
    </w:p>
    <w:p w14:paraId="31AB5BB6">
      <w:pPr>
        <w:spacing w:line="360" w:lineRule="auto"/>
        <w:rPr>
          <w:rFonts w:hint="default" w:ascii="Times New Roman" w:hAnsi="Times New Roman" w:eastAsia="宋体" w:cs="Times New Roman"/>
          <w:sz w:val="24"/>
          <w:szCs w:val="24"/>
          <w:lang w:val="en-US" w:eastAsia="zh-CN"/>
        </w:rPr>
      </w:pPr>
    </w:p>
    <w:p w14:paraId="6174B09C">
      <w:pPr>
        <w:spacing w:line="360" w:lineRule="auto"/>
        <w:rPr>
          <w:rFonts w:hint="default" w:ascii="Times New Roman" w:hAnsi="Times New Roman" w:eastAsia="宋体" w:cs="Times New Roman"/>
          <w:sz w:val="24"/>
          <w:szCs w:val="24"/>
          <w:lang w:val="en-US" w:eastAsia="zh-CN"/>
        </w:rPr>
      </w:pPr>
    </w:p>
    <w:p w14:paraId="59DFA068">
      <w:pPr>
        <w:spacing w:line="360" w:lineRule="auto"/>
        <w:rPr>
          <w:rFonts w:hint="default" w:ascii="Times New Roman" w:hAnsi="Times New Roman" w:eastAsia="宋体" w:cs="Times New Roman"/>
          <w:sz w:val="24"/>
          <w:szCs w:val="24"/>
          <w:lang w:val="en-US" w:eastAsia="zh-CN"/>
        </w:rPr>
      </w:pPr>
    </w:p>
    <w:p w14:paraId="51182981">
      <w:pPr>
        <w:spacing w:line="360" w:lineRule="auto"/>
        <w:rPr>
          <w:rFonts w:hint="default" w:ascii="Times New Roman" w:hAnsi="Times New Roman" w:eastAsia="宋体" w:cs="Times New Roman"/>
          <w:sz w:val="24"/>
          <w:szCs w:val="24"/>
          <w:lang w:val="en-US" w:eastAsia="zh-CN"/>
        </w:rPr>
      </w:pPr>
    </w:p>
    <w:p w14:paraId="6BE4F8CD">
      <w:pPr>
        <w:spacing w:line="360" w:lineRule="auto"/>
        <w:rPr>
          <w:rFonts w:hint="default" w:ascii="Times New Roman" w:hAnsi="Times New Roman" w:eastAsia="宋体" w:cs="Times New Roman"/>
          <w:sz w:val="24"/>
          <w:szCs w:val="24"/>
          <w:lang w:val="en-US" w:eastAsia="zh-CN"/>
        </w:rPr>
      </w:pPr>
    </w:p>
    <w:p w14:paraId="308479F2">
      <w:pPr>
        <w:spacing w:line="360" w:lineRule="auto"/>
        <w:rPr>
          <w:rFonts w:hint="default" w:ascii="Times New Roman" w:hAnsi="Times New Roman" w:eastAsia="宋体" w:cs="Times New Roman"/>
          <w:sz w:val="24"/>
          <w:szCs w:val="24"/>
          <w:lang w:val="en-US" w:eastAsia="zh-CN"/>
        </w:rPr>
      </w:pPr>
    </w:p>
    <w:p w14:paraId="0D5E27A5">
      <w:pPr>
        <w:spacing w:line="360" w:lineRule="auto"/>
        <w:rPr>
          <w:rFonts w:hint="default" w:ascii="Times New Roman" w:hAnsi="Times New Roman" w:eastAsia="宋体" w:cs="Times New Roman"/>
          <w:sz w:val="24"/>
          <w:szCs w:val="24"/>
          <w:lang w:val="en-US" w:eastAsia="zh-CN"/>
        </w:rPr>
      </w:pPr>
    </w:p>
    <w:p w14:paraId="3482B94C">
      <w:pPr>
        <w:spacing w:line="360" w:lineRule="auto"/>
        <w:rPr>
          <w:rFonts w:hint="default" w:ascii="Times New Roman" w:hAnsi="Times New Roman" w:eastAsia="宋体" w:cs="Times New Roman"/>
          <w:sz w:val="24"/>
          <w:szCs w:val="24"/>
          <w:lang w:val="en-US" w:eastAsia="zh-CN"/>
        </w:rPr>
      </w:pPr>
    </w:p>
    <w:p w14:paraId="70C73540">
      <w:pPr>
        <w:spacing w:line="360" w:lineRule="auto"/>
        <w:rPr>
          <w:rFonts w:hint="default" w:ascii="Times New Roman" w:hAnsi="Times New Roman" w:eastAsia="宋体" w:cs="Times New Roman"/>
          <w:sz w:val="24"/>
          <w:szCs w:val="24"/>
          <w:lang w:val="en-US" w:eastAsia="zh-CN"/>
        </w:rPr>
      </w:pPr>
    </w:p>
    <w:p w14:paraId="2C9BFC89">
      <w:pPr>
        <w:spacing w:line="360" w:lineRule="auto"/>
        <w:rPr>
          <w:rFonts w:hint="default" w:ascii="Times New Roman" w:hAnsi="Times New Roman" w:eastAsia="宋体" w:cs="Times New Roman"/>
          <w:sz w:val="24"/>
          <w:szCs w:val="24"/>
          <w:lang w:val="en-US" w:eastAsia="zh-CN"/>
        </w:rPr>
      </w:pPr>
    </w:p>
    <w:p w14:paraId="3156F578">
      <w:pPr>
        <w:spacing w:line="360" w:lineRule="auto"/>
        <w:rPr>
          <w:rFonts w:hint="default" w:ascii="Times New Roman" w:hAnsi="Times New Roman" w:eastAsia="宋体" w:cs="Times New Roman"/>
          <w:sz w:val="24"/>
          <w:szCs w:val="24"/>
          <w:lang w:val="en-US" w:eastAsia="zh-CN"/>
        </w:rPr>
      </w:pPr>
    </w:p>
    <w:p w14:paraId="201FB757">
      <w:pPr>
        <w:spacing w:line="360" w:lineRule="auto"/>
        <w:rPr>
          <w:rFonts w:hint="default" w:ascii="Times New Roman" w:hAnsi="Times New Roman" w:eastAsia="宋体" w:cs="Times New Roman"/>
          <w:sz w:val="24"/>
          <w:szCs w:val="24"/>
          <w:lang w:val="en-US" w:eastAsia="zh-CN"/>
        </w:rPr>
      </w:pPr>
      <w:bookmarkStart w:id="0" w:name="_GoBack"/>
      <w:bookmarkEnd w:id="0"/>
    </w:p>
    <w:p w14:paraId="1EAD2E23">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 xml:space="preserve">1. </w:t>
      </w:r>
      <w:r>
        <w:rPr>
          <w:rFonts w:hint="default" w:ascii="Times New Roman" w:hAnsi="Times New Roman" w:eastAsia="宋体" w:cs="Times New Roman"/>
          <w:sz w:val="24"/>
          <w:szCs w:val="24"/>
        </w:rPr>
        <w:t>Title: Location-Scale Quantile Regression with Functional Responses</w:t>
      </w:r>
    </w:p>
    <w:p w14:paraId="442C7D89">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Abstract: We explore the location-scale quantile regression models designed to capture subject-specific variations and provide a comprehensive insight into the functional response data on a set of covariates of interest. Our approach introduces a two-step estimation process for the functional coefficients. We establish the asymptotic properties of these estimated functional coefficients and provide asymptotic simultaneous confidence bands (SCB) for each coefficient function. We investigate the general linear contrasts testing problem and assess heteroscedasticity within the model. We demonstrate the robust performance of our two-step estimator across a wide range of scenarios in the simulation. We also apply our method to a real dataset from the NIH Alzheimer’s Neuroimaging Initiative (ADNI) for practical validation.</w:t>
      </w:r>
    </w:p>
    <w:p w14:paraId="2A162651">
      <w:pPr>
        <w:spacing w:line="360" w:lineRule="auto"/>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李玲珠，</w:t>
      </w:r>
      <w:r>
        <w:rPr>
          <w:rFonts w:hint="default" w:ascii="Times New Roman" w:hAnsi="Times New Roman" w:eastAsia="宋体" w:cs="Times New Roman"/>
          <w:sz w:val="24"/>
          <w:szCs w:val="24"/>
        </w:rPr>
        <w:t>北京工业大学数学统计学与力学学院讲师，硕士生导师，博士毕业于香港浸会大学，目前主持国家自然科学基金青年科学基金项目(C类)等，研究方向为复杂数据，充分降维和统计推断等。在统计学领域著名期刊Journal of the American Statistical Association，Bernoulli等上发表论文。</w:t>
      </w:r>
    </w:p>
    <w:p w14:paraId="63AC8B83">
      <w:pPr>
        <w:spacing w:line="360" w:lineRule="auto"/>
        <w:rPr>
          <w:rFonts w:hint="default" w:ascii="Times New Roman" w:hAnsi="Times New Roman" w:eastAsia="宋体" w:cs="Times New Roman"/>
          <w:sz w:val="24"/>
          <w:szCs w:val="24"/>
        </w:rPr>
      </w:pPr>
    </w:p>
    <w:p w14:paraId="04F8C4C1">
      <w:pPr>
        <w:spacing w:line="360" w:lineRule="auto"/>
        <w:rPr>
          <w:rFonts w:hint="default" w:ascii="Times New Roman" w:hAnsi="Times New Roman" w:eastAsia="宋体" w:cs="Times New Roman"/>
          <w:sz w:val="24"/>
          <w:szCs w:val="24"/>
        </w:rPr>
      </w:pPr>
    </w:p>
    <w:p w14:paraId="6DAAF954">
      <w:pPr>
        <w:spacing w:line="360" w:lineRule="auto"/>
        <w:rPr>
          <w:rFonts w:hint="default" w:ascii="Times New Roman" w:hAnsi="Times New Roman" w:eastAsia="宋体" w:cs="Times New Roman"/>
          <w:sz w:val="24"/>
          <w:szCs w:val="24"/>
        </w:rPr>
      </w:pPr>
    </w:p>
    <w:p w14:paraId="2E76CE67">
      <w:pPr>
        <w:spacing w:line="360" w:lineRule="auto"/>
        <w:rPr>
          <w:rFonts w:hint="default" w:ascii="Times New Roman" w:hAnsi="Times New Roman" w:eastAsia="宋体" w:cs="Times New Roman"/>
          <w:sz w:val="24"/>
          <w:szCs w:val="24"/>
        </w:rPr>
      </w:pPr>
    </w:p>
    <w:p w14:paraId="5B0651D8">
      <w:pPr>
        <w:spacing w:line="360" w:lineRule="auto"/>
        <w:rPr>
          <w:rFonts w:hint="default" w:ascii="Times New Roman" w:hAnsi="Times New Roman" w:eastAsia="宋体" w:cs="Times New Roman"/>
          <w:sz w:val="24"/>
          <w:szCs w:val="24"/>
        </w:rPr>
      </w:pPr>
    </w:p>
    <w:p w14:paraId="697E98EA">
      <w:pPr>
        <w:spacing w:line="360" w:lineRule="auto"/>
        <w:rPr>
          <w:rFonts w:hint="default" w:ascii="Times New Roman" w:hAnsi="Times New Roman" w:eastAsia="宋体" w:cs="Times New Roman"/>
          <w:sz w:val="24"/>
          <w:szCs w:val="24"/>
        </w:rPr>
      </w:pPr>
    </w:p>
    <w:p w14:paraId="2CB6F3EA">
      <w:pPr>
        <w:spacing w:line="360" w:lineRule="auto"/>
        <w:rPr>
          <w:rFonts w:hint="default" w:ascii="Times New Roman" w:hAnsi="Times New Roman" w:eastAsia="宋体" w:cs="Times New Roman"/>
          <w:sz w:val="24"/>
          <w:szCs w:val="24"/>
        </w:rPr>
      </w:pPr>
    </w:p>
    <w:p w14:paraId="5F800D35">
      <w:pPr>
        <w:spacing w:line="360" w:lineRule="auto"/>
        <w:rPr>
          <w:rFonts w:hint="default" w:ascii="Times New Roman" w:hAnsi="Times New Roman" w:eastAsia="宋体" w:cs="Times New Roman"/>
          <w:sz w:val="24"/>
          <w:szCs w:val="24"/>
        </w:rPr>
      </w:pPr>
    </w:p>
    <w:p w14:paraId="5100608A">
      <w:pPr>
        <w:spacing w:line="360" w:lineRule="auto"/>
        <w:rPr>
          <w:rFonts w:hint="default" w:ascii="Times New Roman" w:hAnsi="Times New Roman" w:eastAsia="宋体" w:cs="Times New Roman"/>
          <w:sz w:val="24"/>
          <w:szCs w:val="24"/>
        </w:rPr>
      </w:pPr>
    </w:p>
    <w:p w14:paraId="00236E48">
      <w:pPr>
        <w:spacing w:line="360" w:lineRule="auto"/>
        <w:rPr>
          <w:rFonts w:hint="default" w:ascii="Times New Roman" w:hAnsi="Times New Roman" w:eastAsia="宋体" w:cs="Times New Roman"/>
          <w:sz w:val="24"/>
          <w:szCs w:val="24"/>
        </w:rPr>
      </w:pPr>
    </w:p>
    <w:p w14:paraId="60513853">
      <w:pPr>
        <w:spacing w:line="360" w:lineRule="auto"/>
        <w:rPr>
          <w:rFonts w:hint="default" w:ascii="Times New Roman" w:hAnsi="Times New Roman" w:eastAsia="宋体" w:cs="Times New Roman"/>
          <w:sz w:val="24"/>
          <w:szCs w:val="24"/>
        </w:rPr>
      </w:pPr>
    </w:p>
    <w:p w14:paraId="10FB1462">
      <w:pPr>
        <w:spacing w:line="360" w:lineRule="auto"/>
        <w:rPr>
          <w:rFonts w:hint="default" w:ascii="Times New Roman" w:hAnsi="Times New Roman" w:eastAsia="宋体" w:cs="Times New Roman"/>
          <w:sz w:val="24"/>
          <w:szCs w:val="24"/>
        </w:rPr>
      </w:pPr>
    </w:p>
    <w:p w14:paraId="41A7917B">
      <w:pPr>
        <w:spacing w:line="360" w:lineRule="auto"/>
        <w:rPr>
          <w:rFonts w:hint="default" w:ascii="Times New Roman" w:hAnsi="Times New Roman" w:eastAsia="宋体" w:cs="Times New Roman"/>
          <w:sz w:val="24"/>
          <w:szCs w:val="24"/>
        </w:rPr>
      </w:pPr>
    </w:p>
    <w:p w14:paraId="256A22A7">
      <w:pPr>
        <w:spacing w:line="360" w:lineRule="auto"/>
        <w:rPr>
          <w:rFonts w:hint="default" w:ascii="Times New Roman" w:hAnsi="Times New Roman" w:eastAsia="宋体" w:cs="Times New Roman"/>
          <w:sz w:val="24"/>
          <w:szCs w:val="24"/>
        </w:rPr>
      </w:pPr>
    </w:p>
    <w:p w14:paraId="0BAC435D">
      <w:pPr>
        <w:spacing w:line="360" w:lineRule="auto"/>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 xml:space="preserve">2. </w:t>
      </w:r>
      <w:r>
        <w:rPr>
          <w:rFonts w:hint="default" w:ascii="Times New Roman" w:hAnsi="Times New Roman" w:eastAsia="宋体" w:cs="Times New Roman"/>
          <w:sz w:val="24"/>
          <w:szCs w:val="24"/>
        </w:rPr>
        <w:t>Title</w:t>
      </w:r>
      <w:r>
        <w:rPr>
          <w:rFonts w:hint="default" w:ascii="Times New Roman" w:hAnsi="Times New Roman" w:eastAsia="宋体" w:cs="Times New Roman"/>
          <w:sz w:val="24"/>
          <w:szCs w:val="24"/>
        </w:rPr>
        <w:t xml:space="preserve">：Optimization via Strategic Law of Large Numbers  </w:t>
      </w:r>
    </w:p>
    <w:p w14:paraId="1077C48C">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Abstract</w:t>
      </w:r>
      <w:r>
        <w:rPr>
          <w:rFonts w:hint="default" w:ascii="Times New Roman" w:hAnsi="Times New Roman" w:eastAsia="宋体" w:cs="Times New Roman"/>
          <w:sz w:val="24"/>
          <w:szCs w:val="24"/>
        </w:rPr>
        <w:t>：This paper proposes a novel framework for the global optimization of a possibly multi-modal continuous function in a bounded rectangular domain. We first show that global optimization is equivalent to an optimal (sampling) strategy formation in a two-armed decision model with known distributions, based on the Strategic Law of Large Numbers we establish. There are many optimal strategies in general. We show that a concrete strategy using the sign of the partial gradient of the unique solution to a parabolic PDE is asymptotically optimal. Moti</w:t>
      </w:r>
      <w:r>
        <w:rPr>
          <w:rFonts w:hint="default" w:ascii="Times New Roman" w:hAnsi="Times New Roman" w:eastAsia="宋体" w:cs="Times New Roman"/>
          <w:sz w:val="24"/>
          <w:szCs w:val="24"/>
        </w:rPr>
        <w:t/>
      </w:r>
      <w:r>
        <w:rPr>
          <w:rFonts w:hint="default" w:ascii="Times New Roman" w:hAnsi="Times New Roman" w:eastAsia="宋体" w:cs="Times New Roman"/>
          <w:sz w:val="24"/>
          <w:szCs w:val="24"/>
        </w:rPr>
        <w:t>vated by these results, we propose a class of Strategic Monte Carlo Optimization (SMCO) algorithms, which uses a simple strategy that makes coordinate-wise two-armed decisions based on the signs of the partial gradient (or practically the first difference) of the objective function, without the need of solving PDEs. Under some sufficient conditions, we establish that our SMCO algorithm converges to a local optimizer from a single starting point, and to a global optimizer under a growing set of starting points. Extensive numerical studies demonstrate the suitability of our SMCO algorithms for global optimization well beyond the theoretical guar</w:t>
      </w:r>
      <w:r>
        <w:rPr>
          <w:rFonts w:hint="default" w:ascii="Times New Roman" w:hAnsi="Times New Roman" w:eastAsia="宋体" w:cs="Times New Roman"/>
          <w:sz w:val="24"/>
          <w:szCs w:val="24"/>
        </w:rPr>
        <w:t/>
      </w:r>
      <w:r>
        <w:rPr>
          <w:rFonts w:hint="default" w:ascii="Times New Roman" w:hAnsi="Times New Roman" w:eastAsia="宋体" w:cs="Times New Roman"/>
          <w:sz w:val="24"/>
          <w:szCs w:val="24"/>
        </w:rPr>
        <w:t>antees established herein. For a wide range of deterministic and random test functions with challenging landscapes (multi-modal, non-differentiable, discontinuous), our SMCO algorithms perform robustly well, even in high-dimensional (d = 200 ∼ 1000) settings. In fact, our algo</w:t>
      </w:r>
      <w:r>
        <w:rPr>
          <w:rFonts w:hint="default" w:ascii="Times New Roman" w:hAnsi="Times New Roman" w:eastAsia="宋体" w:cs="Times New Roman"/>
          <w:sz w:val="24"/>
          <w:szCs w:val="24"/>
        </w:rPr>
        <w:t/>
      </w:r>
      <w:r>
        <w:rPr>
          <w:rFonts w:hint="default" w:ascii="Times New Roman" w:hAnsi="Times New Roman" w:eastAsia="宋体" w:cs="Times New Roman"/>
          <w:sz w:val="24"/>
          <w:szCs w:val="24"/>
        </w:rPr>
        <w:t>rithms outperform many state-of-the-art global optimizers, as well as local algorithms (with the same set of starting points as ours)</w:t>
      </w:r>
    </w:p>
    <w:p w14:paraId="2FA339D7">
      <w:pPr>
        <w:spacing w:line="360" w:lineRule="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严晓东，西安交通大学数学与统计学院教授，博士生导师，入选国家级青年人才项目和校内青拔A类支持计划，荣获“华为火花奖”，“滴滴盖亚学者”, 研究方为统计决策、统计推断和统计计算等。学术成果发表在著名期刊JRSSB, AOS, JASA, JOE 以及人工智能顶级会议 NeurIPS,ICMI,AAAI等 50余篇。 在“高等教育出版社出版”以独立主编出版了《机器学习》、《数据科学实践基础-基于R》两部教材。</w:t>
      </w:r>
    </w:p>
    <w:p w14:paraId="1ACA5945">
      <w:pPr>
        <w:spacing w:line="360" w:lineRule="auto"/>
        <w:rPr>
          <w:rFonts w:hint="default" w:ascii="Times New Roman" w:hAnsi="Times New Roman" w:eastAsia="宋体" w:cs="Times New Roman"/>
          <w:sz w:val="24"/>
          <w:szCs w:val="24"/>
        </w:rPr>
      </w:pPr>
    </w:p>
    <w:p w14:paraId="745D0D0C">
      <w:pPr>
        <w:spacing w:line="360" w:lineRule="auto"/>
        <w:rPr>
          <w:rFonts w:hint="default" w:ascii="Times New Roman" w:hAnsi="Times New Roman" w:eastAsia="宋体" w:cs="Times New Roman"/>
          <w:sz w:val="24"/>
          <w:szCs w:val="24"/>
        </w:rPr>
      </w:pPr>
    </w:p>
    <w:p w14:paraId="2AC04315">
      <w:pPr>
        <w:rPr>
          <w:rFonts w:hint="eastAsia"/>
        </w:rPr>
      </w:pPr>
    </w:p>
    <w:p w14:paraId="7536526C">
      <w:pPr>
        <w:spacing w:line="360" w:lineRule="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 Title: Probing Social Bias in Labor Market Text Generation by ChatGPT: A Masked Language Model Approach</w:t>
      </w:r>
    </w:p>
    <w:p w14:paraId="34AD8B4E">
      <w:pPr>
        <w:spacing w:line="360" w:lineRule="auto"/>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Abstract</w:t>
      </w:r>
      <w:r>
        <w:rPr>
          <w:rFonts w:hint="eastAsia" w:ascii="Times New Roman" w:hAnsi="Times New Roman" w:eastAsia="宋体" w:cs="Times New Roman"/>
          <w:sz w:val="24"/>
          <w:szCs w:val="24"/>
          <w:lang w:val="en-US" w:eastAsia="zh-CN"/>
        </w:rPr>
        <w:t>: As generative large language models (LLMs) such as ChatGPT gain widespread adoption in various domains, their potential to propagate and amplify social biases, particularly in high-stakes areas such as the labor market, has become a pressing concern. AI algorithms are not only widely used in the selection of job applicants, individual job seekers may also make use of gencrative LLMs to help develop their job application materials. Against this backdrop, this research builds on a novel experimental design to examine social biases within ChatGPT-generated job applications in response to real job advertisements. By simulating the process of job application creation, we examine the language patterns and biases that emerge when the model is prompted with diverse job postings. Notably, we present a novel bias evaluation framework based on Masked Language Models to quantitatively assess social bias based on validated inventories of social cuesfwords, enabling a systematic analysis of the language used. Our findings show that the increasing adoption of generative Al, not only by employers but also increasingly by individual job seekers, can reinforce and exacerbate gender and social inequalities in the labor market through the use of biased and gendered language.</w:t>
      </w:r>
    </w:p>
    <w:p w14:paraId="0A1A058E">
      <w:pPr>
        <w:spacing w:line="360" w:lineRule="auto"/>
        <w:rPr>
          <w:rFonts w:hint="eastAsia" w:ascii="Times New Roman" w:hAnsi="Times New Roman" w:eastAsia="宋体" w:cs="Times New Roman"/>
          <w:sz w:val="24"/>
          <w:szCs w:val="24"/>
          <w:lang w:val="en-US" w:eastAsia="zh-CN"/>
        </w:rPr>
      </w:pPr>
    </w:p>
    <w:p w14:paraId="70026026">
      <w:pPr>
        <w:spacing w:line="360" w:lineRule="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Dr. Linglong Kong is a Professor in the Department of Mathematical and Statistical Sciences at the University of Alberta, holding a Canada Research Chair in Statistical Learning and a Canada CIFAR AI Chair. He is a Fellow of the American Statistical Association (ASA) and the Alberta Machine Intelligence Institute (Amii), with over 120 peer-reviewed publications in leading journals and conferences such as AOS, JASA, JRSSB, NeurIPS, ICML, and ICLR. Dr. Kong received the 2025 CRM-SSC Prize for outstanding research in Canada. He serves as Associate Editor for several top journals, including JASA and AOAS, and has held leadership roles within the ASA and the Statistical Society of Canada. Dr. Kong’s research interests include high-dimensional and neuroimaging data analysis, statistical machine learning, robust statistics, quantile regression, trustworthy machine learning, and artificial intelligence for smart health.</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27461">
    <w:pPr>
      <w:pStyle w:val="3"/>
    </w:pPr>
  </w:p>
  <w:p w14:paraId="2830CCC5">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44285"/>
    <w:rsid w:val="020E3523"/>
    <w:rsid w:val="03653EFA"/>
    <w:rsid w:val="045B70AB"/>
    <w:rsid w:val="087A0447"/>
    <w:rsid w:val="09C0632E"/>
    <w:rsid w:val="0F296723"/>
    <w:rsid w:val="18E5190D"/>
    <w:rsid w:val="1AFC2F3E"/>
    <w:rsid w:val="1BD45C69"/>
    <w:rsid w:val="1D4961E3"/>
    <w:rsid w:val="1FF93EF0"/>
    <w:rsid w:val="22371BB3"/>
    <w:rsid w:val="24BE3012"/>
    <w:rsid w:val="256E67E6"/>
    <w:rsid w:val="25EB42DB"/>
    <w:rsid w:val="2B3440BE"/>
    <w:rsid w:val="2EED2E72"/>
    <w:rsid w:val="33DE722D"/>
    <w:rsid w:val="37FF7772"/>
    <w:rsid w:val="3F141D55"/>
    <w:rsid w:val="405A0AAD"/>
    <w:rsid w:val="40704AED"/>
    <w:rsid w:val="41870F04"/>
    <w:rsid w:val="433E55F2"/>
    <w:rsid w:val="43FE2FD4"/>
    <w:rsid w:val="45C83899"/>
    <w:rsid w:val="463D4287"/>
    <w:rsid w:val="4A1A099E"/>
    <w:rsid w:val="4D866514"/>
    <w:rsid w:val="575256B8"/>
    <w:rsid w:val="5B3A6B8F"/>
    <w:rsid w:val="624B3686"/>
    <w:rsid w:val="63957059"/>
    <w:rsid w:val="64DB4F3F"/>
    <w:rsid w:val="6F871F4B"/>
    <w:rsid w:val="71FE226D"/>
    <w:rsid w:val="759E7FEF"/>
    <w:rsid w:val="773C7ABF"/>
    <w:rsid w:val="781C169F"/>
    <w:rsid w:val="79176A2C"/>
    <w:rsid w:val="7D9F66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2025-11-20T02:27:18Z</dcterms:created>
  <dc:creator>WX</dc:creator>
  <cp:lastModifiedBy>一只耳</cp:lastModifiedBy>
  <dcterms:modified xsi:type="dcterms:W3CDTF">2025-11-20T02:36:20Z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eyJoZGlkIjoiMWQxODRiMTM3NmM2YzNhODVhNGE5ZGY2N2QwMGNjOTYiLCJ1c2VySWQiOiI2MDg4NzI1NTkifQ==</vt:lpwstr>
  </property>
  <property fmtid="{D5CDD505-2E9C-101B-9397-08002B2CF9AE}" pid="4" name="ICV">
    <vt:lpwstr>A5EA509CC9FC40D08A98F752B7FD299B_12</vt:lpwstr>
  </property>
</Properties>
</file>